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303" w:rsidRDefault="00774666" w:rsidP="00774666">
      <w:pPr>
        <w:jc w:val="center"/>
        <w:rPr>
          <w:rFonts w:ascii="Times New Roman" w:hAnsi="Times New Roman" w:cs="Times New Roman"/>
          <w:b/>
          <w:bCs/>
          <w:sz w:val="28"/>
          <w:szCs w:val="28"/>
        </w:rPr>
      </w:pPr>
      <w:r w:rsidRPr="00774666">
        <w:rPr>
          <w:rFonts w:ascii="Times New Roman" w:hAnsi="Times New Roman" w:cs="Times New Roman"/>
          <w:b/>
          <w:bCs/>
          <w:sz w:val="28"/>
          <w:szCs w:val="28"/>
        </w:rPr>
        <w:t>Table of contents</w:t>
      </w:r>
    </w:p>
    <w:tbl>
      <w:tblPr>
        <w:tblStyle w:val="TableGrid"/>
        <w:tblW w:w="0" w:type="auto"/>
        <w:tblLook w:val="04A0" w:firstRow="1" w:lastRow="0" w:firstColumn="1" w:lastColumn="0" w:noHBand="0" w:noVBand="1"/>
      </w:tblPr>
      <w:tblGrid>
        <w:gridCol w:w="1413"/>
        <w:gridCol w:w="1701"/>
        <w:gridCol w:w="5902"/>
      </w:tblGrid>
      <w:tr w:rsidR="00774666" w:rsidRPr="00091394" w:rsidTr="00A95F82">
        <w:tc>
          <w:tcPr>
            <w:tcW w:w="1413" w:type="dxa"/>
          </w:tcPr>
          <w:p w:rsidR="00774666" w:rsidRPr="00091394" w:rsidRDefault="00774666" w:rsidP="00A95F82">
            <w:pPr>
              <w:jc w:val="center"/>
              <w:rPr>
                <w:rFonts w:ascii="Times New Roman" w:hAnsi="Times New Roman" w:cs="Times New Roman"/>
                <w:sz w:val="24"/>
                <w:szCs w:val="24"/>
              </w:rPr>
            </w:pPr>
            <w:r>
              <w:rPr>
                <w:rFonts w:ascii="Times New Roman" w:hAnsi="Times New Roman" w:cs="Times New Roman"/>
                <w:sz w:val="24"/>
                <w:szCs w:val="24"/>
              </w:rPr>
              <w:t>Day</w:t>
            </w:r>
          </w:p>
        </w:tc>
        <w:tc>
          <w:tcPr>
            <w:tcW w:w="1701" w:type="dxa"/>
          </w:tcPr>
          <w:p w:rsidR="00774666" w:rsidRPr="00091394" w:rsidRDefault="00774666" w:rsidP="00A95F82">
            <w:pPr>
              <w:jc w:val="center"/>
              <w:rPr>
                <w:rFonts w:ascii="Times New Roman" w:hAnsi="Times New Roman" w:cs="Times New Roman"/>
                <w:sz w:val="24"/>
                <w:szCs w:val="24"/>
              </w:rPr>
            </w:pPr>
            <w:r>
              <w:rPr>
                <w:rFonts w:ascii="Times New Roman" w:hAnsi="Times New Roman" w:cs="Times New Roman"/>
                <w:sz w:val="24"/>
                <w:szCs w:val="24"/>
              </w:rPr>
              <w:t>Session</w:t>
            </w:r>
          </w:p>
        </w:tc>
        <w:tc>
          <w:tcPr>
            <w:tcW w:w="5902" w:type="dxa"/>
          </w:tcPr>
          <w:p w:rsidR="00774666" w:rsidRPr="00091394" w:rsidRDefault="00774666" w:rsidP="00A95F82">
            <w:pPr>
              <w:jc w:val="center"/>
              <w:rPr>
                <w:rFonts w:ascii="Times New Roman" w:hAnsi="Times New Roman" w:cs="Times New Roman"/>
                <w:sz w:val="24"/>
                <w:szCs w:val="24"/>
              </w:rPr>
            </w:pPr>
            <w:r>
              <w:rPr>
                <w:rFonts w:ascii="Times New Roman" w:hAnsi="Times New Roman" w:cs="Times New Roman"/>
                <w:sz w:val="24"/>
                <w:szCs w:val="24"/>
              </w:rPr>
              <w:t>Topic</w:t>
            </w:r>
          </w:p>
        </w:tc>
      </w:tr>
      <w:tr w:rsidR="00774666" w:rsidRPr="00091394" w:rsidTr="00A95F82">
        <w:tc>
          <w:tcPr>
            <w:tcW w:w="1413" w:type="dxa"/>
          </w:tcPr>
          <w:p w:rsidR="00774666" w:rsidRPr="00091394" w:rsidRDefault="00774666" w:rsidP="00A95F82">
            <w:pP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774666" w:rsidRPr="00091394" w:rsidRDefault="00774666" w:rsidP="00A95F82">
            <w:pPr>
              <w:rPr>
                <w:rFonts w:ascii="Times New Roman" w:hAnsi="Times New Roman" w:cs="Times New Roman"/>
                <w:sz w:val="24"/>
                <w:szCs w:val="24"/>
              </w:rPr>
            </w:pPr>
            <w:r>
              <w:rPr>
                <w:rFonts w:ascii="Times New Roman" w:hAnsi="Times New Roman" w:cs="Times New Roman"/>
                <w:sz w:val="24"/>
                <w:szCs w:val="24"/>
              </w:rPr>
              <w:t>I &amp; II</w:t>
            </w:r>
          </w:p>
        </w:tc>
        <w:tc>
          <w:tcPr>
            <w:tcW w:w="5902"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 xml:space="preserve">Introduction, Mandate for reporting, </w:t>
            </w:r>
            <w:proofErr w:type="gramStart"/>
            <w:r>
              <w:rPr>
                <w:rFonts w:ascii="Times New Roman" w:hAnsi="Times New Roman" w:cs="Times New Roman"/>
                <w:sz w:val="24"/>
                <w:szCs w:val="24"/>
              </w:rPr>
              <w:t>Need</w:t>
            </w:r>
            <w:proofErr w:type="gramEnd"/>
            <w:r>
              <w:rPr>
                <w:rFonts w:ascii="Times New Roman" w:hAnsi="Times New Roman" w:cs="Times New Roman"/>
                <w:sz w:val="24"/>
                <w:szCs w:val="24"/>
              </w:rPr>
              <w:t xml:space="preserve"> for improvement in reporting, Reporting follow up, different form of opinions, conclusions and recommendations</w:t>
            </w:r>
          </w:p>
          <w:p w:rsidR="00774666" w:rsidRDefault="00774666" w:rsidP="00A95F82">
            <w:pPr>
              <w:rPr>
                <w:rFonts w:ascii="Times New Roman" w:hAnsi="Times New Roman" w:cs="Times New Roman"/>
                <w:sz w:val="24"/>
                <w:szCs w:val="24"/>
              </w:rPr>
            </w:pPr>
          </w:p>
          <w:p w:rsidR="00774666" w:rsidRPr="00091394" w:rsidRDefault="00774666" w:rsidP="00A95F82">
            <w:pPr>
              <w:rPr>
                <w:rFonts w:ascii="Times New Roman" w:hAnsi="Times New Roman" w:cs="Times New Roman"/>
                <w:sz w:val="24"/>
                <w:szCs w:val="24"/>
              </w:rPr>
            </w:pPr>
          </w:p>
        </w:tc>
      </w:tr>
      <w:tr w:rsidR="00774666" w:rsidTr="00A95F82">
        <w:tc>
          <w:tcPr>
            <w:tcW w:w="1413"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1</w:t>
            </w:r>
          </w:p>
        </w:tc>
        <w:tc>
          <w:tcPr>
            <w:tcW w:w="1701"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III&amp; IV</w:t>
            </w:r>
          </w:p>
        </w:tc>
        <w:tc>
          <w:tcPr>
            <w:tcW w:w="5902"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Concept of State Report on Finance (SRF) as emerging trend of financial reporting. Introduction to three chapters of SRF. Introduction to contents of  Finance Accounts and its contents which provides basic material for SRF</w:t>
            </w:r>
          </w:p>
        </w:tc>
      </w:tr>
      <w:tr w:rsidR="00774666" w:rsidTr="00A95F82">
        <w:tc>
          <w:tcPr>
            <w:tcW w:w="1413"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I &amp; II</w:t>
            </w:r>
          </w:p>
        </w:tc>
        <w:tc>
          <w:tcPr>
            <w:tcW w:w="5902" w:type="dxa"/>
          </w:tcPr>
          <w:p w:rsidR="00774666" w:rsidRDefault="00774666" w:rsidP="00A95F82">
            <w:pPr>
              <w:rPr>
                <w:rFonts w:ascii="Times New Roman" w:hAnsi="Times New Roman" w:cs="Times New Roman"/>
                <w:sz w:val="24"/>
                <w:szCs w:val="24"/>
              </w:rPr>
            </w:pPr>
            <w:r>
              <w:rPr>
                <w:rFonts w:ascii="Times New Roman" w:hAnsi="Times New Roman" w:cs="Times New Roman"/>
                <w:sz w:val="24"/>
                <w:szCs w:val="24"/>
              </w:rPr>
              <w:t>Introduction to Chapter I of SRF, Audit comments on financial reporting</w:t>
            </w:r>
            <w:r w:rsidR="002355E4">
              <w:rPr>
                <w:rFonts w:ascii="Times New Roman" w:hAnsi="Times New Roman" w:cs="Times New Roman"/>
                <w:sz w:val="24"/>
                <w:szCs w:val="24"/>
              </w:rPr>
              <w:t>, terms used, appendice</w:t>
            </w:r>
            <w:r w:rsidR="00277CA7">
              <w:rPr>
                <w:rFonts w:ascii="Times New Roman" w:hAnsi="Times New Roman" w:cs="Times New Roman"/>
                <w:sz w:val="24"/>
                <w:szCs w:val="24"/>
              </w:rPr>
              <w:t xml:space="preserve">s of </w:t>
            </w:r>
            <w:r w:rsidR="002355E4">
              <w:rPr>
                <w:rFonts w:ascii="Times New Roman" w:hAnsi="Times New Roman" w:cs="Times New Roman"/>
                <w:sz w:val="24"/>
                <w:szCs w:val="24"/>
              </w:rPr>
              <w:t>report. Typical Study of salient features of J&amp;K Budgetary policy and accounting. Study of Audit Comments which can be made in chapter I of the report</w:t>
            </w:r>
          </w:p>
        </w:tc>
      </w:tr>
      <w:tr w:rsidR="00DA78F0" w:rsidTr="00A95F82">
        <w:tc>
          <w:tcPr>
            <w:tcW w:w="1413" w:type="dxa"/>
          </w:tcPr>
          <w:p w:rsidR="00DA78F0" w:rsidRDefault="00DA78F0" w:rsidP="00A95F82">
            <w:pPr>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DA78F0" w:rsidRDefault="00DA78F0" w:rsidP="00A95F82">
            <w:pPr>
              <w:rPr>
                <w:rFonts w:ascii="Times New Roman" w:hAnsi="Times New Roman" w:cs="Times New Roman"/>
                <w:sz w:val="24"/>
                <w:szCs w:val="24"/>
              </w:rPr>
            </w:pPr>
            <w:r>
              <w:rPr>
                <w:rFonts w:ascii="Times New Roman" w:hAnsi="Times New Roman" w:cs="Times New Roman"/>
                <w:sz w:val="24"/>
                <w:szCs w:val="24"/>
              </w:rPr>
              <w:t>III &amp; IV</w:t>
            </w:r>
          </w:p>
        </w:tc>
        <w:tc>
          <w:tcPr>
            <w:tcW w:w="5902" w:type="dxa"/>
          </w:tcPr>
          <w:p w:rsidR="00DA78F0" w:rsidRDefault="00DA78F0" w:rsidP="00A95F82">
            <w:pPr>
              <w:rPr>
                <w:rFonts w:ascii="Times New Roman" w:hAnsi="Times New Roman" w:cs="Times New Roman"/>
                <w:sz w:val="24"/>
                <w:szCs w:val="24"/>
              </w:rPr>
            </w:pPr>
            <w:r>
              <w:rPr>
                <w:rFonts w:ascii="Times New Roman" w:hAnsi="Times New Roman" w:cs="Times New Roman"/>
                <w:sz w:val="24"/>
                <w:szCs w:val="24"/>
              </w:rPr>
              <w:t xml:space="preserve">Introduction to Appropriation Act, Matters relating to Audit against provision of Funds, Financial Management Budgetary control including comments on Appropriation Audit </w:t>
            </w:r>
            <w:r w:rsidR="00737668">
              <w:rPr>
                <w:rFonts w:ascii="Times New Roman" w:hAnsi="Times New Roman" w:cs="Times New Roman"/>
                <w:sz w:val="24"/>
                <w:szCs w:val="24"/>
              </w:rPr>
              <w:t xml:space="preserve"> and Financial reporting</w:t>
            </w:r>
          </w:p>
        </w:tc>
      </w:tr>
      <w:tr w:rsidR="00737668" w:rsidTr="00A95F82">
        <w:tc>
          <w:tcPr>
            <w:tcW w:w="1413" w:type="dxa"/>
          </w:tcPr>
          <w:p w:rsidR="00737668" w:rsidRDefault="00737668" w:rsidP="00A95F82">
            <w:pPr>
              <w:rPr>
                <w:rFonts w:ascii="Times New Roman" w:hAnsi="Times New Roman" w:cs="Times New Roman"/>
                <w:sz w:val="24"/>
                <w:szCs w:val="24"/>
              </w:rPr>
            </w:pPr>
            <w:r>
              <w:rPr>
                <w:rFonts w:ascii="Times New Roman" w:hAnsi="Times New Roman" w:cs="Times New Roman"/>
                <w:sz w:val="24"/>
                <w:szCs w:val="24"/>
              </w:rPr>
              <w:t>3.</w:t>
            </w:r>
          </w:p>
        </w:tc>
        <w:tc>
          <w:tcPr>
            <w:tcW w:w="1701" w:type="dxa"/>
          </w:tcPr>
          <w:p w:rsidR="00737668" w:rsidRDefault="00737668" w:rsidP="00A95F82">
            <w:pPr>
              <w:rPr>
                <w:rFonts w:ascii="Times New Roman" w:hAnsi="Times New Roman" w:cs="Times New Roman"/>
                <w:sz w:val="24"/>
                <w:szCs w:val="24"/>
              </w:rPr>
            </w:pPr>
            <w:r>
              <w:rPr>
                <w:rFonts w:ascii="Times New Roman" w:hAnsi="Times New Roman" w:cs="Times New Roman"/>
                <w:sz w:val="24"/>
                <w:szCs w:val="24"/>
              </w:rPr>
              <w:t>I &amp; II</w:t>
            </w:r>
          </w:p>
        </w:tc>
        <w:tc>
          <w:tcPr>
            <w:tcW w:w="5902" w:type="dxa"/>
          </w:tcPr>
          <w:p w:rsidR="00737668" w:rsidRDefault="00737668" w:rsidP="00A95F82">
            <w:pPr>
              <w:rPr>
                <w:rFonts w:ascii="Times New Roman" w:hAnsi="Times New Roman" w:cs="Times New Roman"/>
                <w:sz w:val="24"/>
                <w:szCs w:val="24"/>
              </w:rPr>
            </w:pPr>
            <w:r>
              <w:rPr>
                <w:rFonts w:ascii="Times New Roman" w:hAnsi="Times New Roman" w:cs="Times New Roman"/>
                <w:sz w:val="24"/>
                <w:szCs w:val="24"/>
              </w:rPr>
              <w:t xml:space="preserve">Financial reporting challenges with special </w:t>
            </w:r>
            <w:proofErr w:type="spellStart"/>
            <w:r>
              <w:rPr>
                <w:rFonts w:ascii="Times New Roman" w:hAnsi="Times New Roman" w:cs="Times New Roman"/>
                <w:sz w:val="24"/>
                <w:szCs w:val="24"/>
              </w:rPr>
              <w:t>refrence</w:t>
            </w:r>
            <w:proofErr w:type="spellEnd"/>
            <w:r>
              <w:rPr>
                <w:rFonts w:ascii="Times New Roman" w:hAnsi="Times New Roman" w:cs="Times New Roman"/>
                <w:sz w:val="24"/>
                <w:szCs w:val="24"/>
              </w:rPr>
              <w:t xml:space="preserve"> to Issues and challenges due to unique characteristic of government</w:t>
            </w:r>
          </w:p>
        </w:tc>
      </w:tr>
      <w:tr w:rsidR="00D501AB" w:rsidTr="00A95F82">
        <w:tc>
          <w:tcPr>
            <w:tcW w:w="1413" w:type="dxa"/>
          </w:tcPr>
          <w:p w:rsidR="00D501AB" w:rsidRDefault="00D501AB" w:rsidP="00D501AB">
            <w:pPr>
              <w:rPr>
                <w:rFonts w:ascii="Times New Roman" w:hAnsi="Times New Roman" w:cs="Times New Roman"/>
                <w:sz w:val="24"/>
                <w:szCs w:val="24"/>
              </w:rPr>
            </w:pPr>
            <w:r>
              <w:rPr>
                <w:rFonts w:ascii="Times New Roman" w:hAnsi="Times New Roman" w:cs="Times New Roman"/>
                <w:sz w:val="24"/>
                <w:szCs w:val="24"/>
              </w:rPr>
              <w:t>3.</w:t>
            </w:r>
          </w:p>
        </w:tc>
        <w:tc>
          <w:tcPr>
            <w:tcW w:w="1701" w:type="dxa"/>
          </w:tcPr>
          <w:p w:rsidR="00D501AB" w:rsidRPr="00D501AB" w:rsidRDefault="00D501AB" w:rsidP="00D501AB">
            <w:pPr>
              <w:rPr>
                <w:rFonts w:ascii="Times New Roman" w:hAnsi="Times New Roman" w:cs="Times New Roman"/>
                <w:sz w:val="24"/>
                <w:szCs w:val="24"/>
              </w:rPr>
            </w:pPr>
            <w:r>
              <w:rPr>
                <w:rFonts w:ascii="Times New Roman" w:hAnsi="Times New Roman" w:cs="Times New Roman"/>
                <w:sz w:val="24"/>
                <w:szCs w:val="24"/>
              </w:rPr>
              <w:t>III</w:t>
            </w:r>
          </w:p>
        </w:tc>
        <w:tc>
          <w:tcPr>
            <w:tcW w:w="5902" w:type="dxa"/>
          </w:tcPr>
          <w:p w:rsidR="00D501AB" w:rsidRDefault="004862A7" w:rsidP="004862A7">
            <w:pPr>
              <w:jc w:val="both"/>
              <w:rPr>
                <w:rFonts w:ascii="Times New Roman" w:hAnsi="Times New Roman" w:cs="Times New Roman"/>
                <w:sz w:val="24"/>
                <w:szCs w:val="24"/>
              </w:rPr>
            </w:pPr>
            <w:r w:rsidRPr="004862A7">
              <w:rPr>
                <w:rFonts w:ascii="Times New Roman" w:hAnsi="Times New Roman" w:cs="Times New Roman"/>
                <w:sz w:val="24"/>
                <w:szCs w:val="24"/>
              </w:rPr>
              <w:t xml:space="preserve">Over all brainstorming </w:t>
            </w:r>
            <w:r w:rsidR="00D501AB" w:rsidRPr="004862A7">
              <w:rPr>
                <w:rFonts w:ascii="Times New Roman" w:hAnsi="Times New Roman" w:cs="Times New Roman"/>
                <w:sz w:val="24"/>
                <w:szCs w:val="24"/>
              </w:rPr>
              <w:t xml:space="preserve"> session on</w:t>
            </w:r>
            <w:r w:rsidRPr="004862A7">
              <w:rPr>
                <w:rFonts w:ascii="Times New Roman" w:hAnsi="Times New Roman" w:cs="Times New Roman"/>
                <w:sz w:val="24"/>
                <w:szCs w:val="24"/>
              </w:rPr>
              <w:t xml:space="preserve"> Financial reporting with reference to knowing </w:t>
            </w:r>
            <w:r w:rsidRPr="004862A7">
              <w:rPr>
                <w:rFonts w:ascii="Times New Roman" w:hAnsi="Times New Roman" w:cs="Times New Roman"/>
                <w:sz w:val="24"/>
                <w:szCs w:val="24"/>
              </w:rPr>
              <w:t xml:space="preserve">right </w:t>
            </w:r>
            <w:r w:rsidRPr="004862A7">
              <w:rPr>
                <w:rFonts w:ascii="Times New Roman" w:hAnsi="Times New Roman" w:cs="Times New Roman"/>
                <w:sz w:val="24"/>
                <w:szCs w:val="24"/>
              </w:rPr>
              <w:tab/>
              <w:t xml:space="preserve">directions to the auditee while ensuring transparency and </w:t>
            </w:r>
            <w:r w:rsidRPr="004862A7">
              <w:rPr>
                <w:rFonts w:ascii="Times New Roman" w:hAnsi="Times New Roman" w:cs="Times New Roman"/>
                <w:sz w:val="24"/>
                <w:szCs w:val="24"/>
              </w:rPr>
              <w:tab/>
              <w:t xml:space="preserve">accountability of public </w:t>
            </w:r>
            <w:r w:rsidRPr="004862A7">
              <w:rPr>
                <w:rFonts w:ascii="Times New Roman" w:hAnsi="Times New Roman" w:cs="Times New Roman"/>
                <w:sz w:val="24"/>
                <w:szCs w:val="24"/>
              </w:rPr>
              <w:tab/>
              <w:t xml:space="preserve">spending in various </w:t>
            </w:r>
            <w:r w:rsidRPr="004862A7">
              <w:rPr>
                <w:rFonts w:ascii="Times New Roman" w:hAnsi="Times New Roman" w:cs="Times New Roman"/>
                <w:sz w:val="24"/>
                <w:szCs w:val="24"/>
              </w:rPr>
              <w:tab/>
              <w:t>schemes</w:t>
            </w:r>
            <w:r>
              <w:rPr>
                <w:rFonts w:ascii="Times New Roman" w:hAnsi="Times New Roman" w:cs="Times New Roman"/>
                <w:sz w:val="24"/>
                <w:szCs w:val="24"/>
              </w:rPr>
              <w:t xml:space="preserve"> </w:t>
            </w:r>
            <w:r w:rsidRPr="004862A7">
              <w:rPr>
                <w:rFonts w:ascii="Times New Roman" w:hAnsi="Times New Roman" w:cs="Times New Roman"/>
                <w:sz w:val="24"/>
                <w:szCs w:val="24"/>
              </w:rPr>
              <w:t>of</w:t>
            </w:r>
            <w:r>
              <w:rPr>
                <w:rFonts w:ascii="Times New Roman" w:hAnsi="Times New Roman" w:cs="Times New Roman"/>
                <w:sz w:val="24"/>
                <w:szCs w:val="24"/>
              </w:rPr>
              <w:t xml:space="preserve"> </w:t>
            </w:r>
            <w:r w:rsidRPr="004862A7">
              <w:rPr>
                <w:rFonts w:ascii="Times New Roman" w:hAnsi="Times New Roman" w:cs="Times New Roman"/>
                <w:sz w:val="24"/>
                <w:szCs w:val="24"/>
              </w:rPr>
              <w:t>the Government,</w:t>
            </w:r>
            <w:r>
              <w:rPr>
                <w:rFonts w:ascii="Times New Roman" w:hAnsi="Times New Roman" w:cs="Times New Roman"/>
                <w:sz w:val="24"/>
                <w:szCs w:val="24"/>
              </w:rPr>
              <w:t xml:space="preserve"> and discussing</w:t>
            </w:r>
            <w:bookmarkStart w:id="0" w:name="_GoBack"/>
            <w:bookmarkEnd w:id="0"/>
            <w:r>
              <w:rPr>
                <w:rFonts w:ascii="Times New Roman" w:hAnsi="Times New Roman" w:cs="Times New Roman"/>
                <w:sz w:val="24"/>
                <w:szCs w:val="24"/>
              </w:rPr>
              <w:t xml:space="preserve"> t</w:t>
            </w:r>
            <w:r w:rsidRPr="004862A7">
              <w:rPr>
                <w:rFonts w:ascii="Times New Roman" w:hAnsi="Times New Roman" w:cs="Times New Roman"/>
                <w:sz w:val="24"/>
                <w:szCs w:val="24"/>
              </w:rPr>
              <w:t>echniques to  know  how to ascertain and accord priority for detailed audit for enhancing value addition while identifying specific trends and unexpected patterns over the years, which further help in formalizing the risk assessment process</w:t>
            </w:r>
            <w:r>
              <w:t>.</w:t>
            </w:r>
          </w:p>
        </w:tc>
      </w:tr>
    </w:tbl>
    <w:p w:rsidR="00774666" w:rsidRPr="00774666" w:rsidRDefault="00774666">
      <w:pPr>
        <w:rPr>
          <w:rFonts w:ascii="Times New Roman" w:hAnsi="Times New Roman" w:cs="Times New Roman"/>
          <w:b/>
          <w:bCs/>
          <w:sz w:val="28"/>
          <w:szCs w:val="28"/>
        </w:rPr>
      </w:pPr>
    </w:p>
    <w:sectPr w:rsidR="00774666" w:rsidRPr="007746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A15"/>
    <w:rsid w:val="002355E4"/>
    <w:rsid w:val="00277CA7"/>
    <w:rsid w:val="004862A7"/>
    <w:rsid w:val="00737668"/>
    <w:rsid w:val="00774666"/>
    <w:rsid w:val="00774A15"/>
    <w:rsid w:val="00C26303"/>
    <w:rsid w:val="00D501AB"/>
    <w:rsid w:val="00DA78F0"/>
    <w:rsid w:val="00F223C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554C"/>
  <w15:chartTrackingRefBased/>
  <w15:docId w15:val="{A0B110A8-A77E-4BC9-B944-B51413ED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4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76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76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JP</cp:lastModifiedBy>
  <cp:revision>4</cp:revision>
  <cp:lastPrinted>2019-01-30T10:29:00Z</cp:lastPrinted>
  <dcterms:created xsi:type="dcterms:W3CDTF">2019-01-30T09:42:00Z</dcterms:created>
  <dcterms:modified xsi:type="dcterms:W3CDTF">2019-11-25T07:10:00Z</dcterms:modified>
</cp:coreProperties>
</file>