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199" w:rsidRPr="00264199" w:rsidRDefault="00264199" w:rsidP="00264199">
      <w:pPr>
        <w:pBdr>
          <w:left w:val="single" w:sz="24" w:space="11" w:color="C21F29"/>
        </w:pBdr>
        <w:shd w:val="clear" w:color="auto" w:fill="E4E6E8"/>
        <w:spacing w:after="150" w:line="312" w:lineRule="atLeast"/>
        <w:outlineLvl w:val="0"/>
        <w:rPr>
          <w:rFonts w:ascii="Arial" w:eastAsia="Times New Roman" w:hAnsi="Arial" w:cs="Arial"/>
          <w:b/>
          <w:bCs/>
          <w:color w:val="000000"/>
          <w:kern w:val="36"/>
          <w:sz w:val="26"/>
          <w:szCs w:val="26"/>
          <w:lang w:eastAsia="en-IN"/>
        </w:rPr>
      </w:pPr>
      <w:r w:rsidRPr="00264199">
        <w:rPr>
          <w:rFonts w:ascii="Arial" w:eastAsia="Times New Roman" w:hAnsi="Arial" w:cs="Arial"/>
          <w:b/>
          <w:bCs/>
          <w:color w:val="000000"/>
          <w:kern w:val="36"/>
          <w:sz w:val="26"/>
          <w:szCs w:val="26"/>
          <w:lang w:eastAsia="en-IN"/>
        </w:rPr>
        <w:t>Committee on Public Undertakings</w:t>
      </w:r>
    </w:p>
    <w:p w:rsidR="00264199" w:rsidRPr="00264199" w:rsidRDefault="00264199" w:rsidP="00264199">
      <w:pPr>
        <w:spacing w:after="75" w:line="240" w:lineRule="auto"/>
        <w:outlineLvl w:val="2"/>
        <w:rPr>
          <w:rFonts w:ascii="Arial" w:eastAsia="Times New Roman" w:hAnsi="Arial" w:cs="Arial"/>
          <w:b/>
          <w:bCs/>
          <w:color w:val="333333"/>
          <w:sz w:val="24"/>
          <w:szCs w:val="24"/>
          <w:lang w:eastAsia="en-IN"/>
        </w:rPr>
      </w:pPr>
      <w:r w:rsidRPr="00264199">
        <w:rPr>
          <w:rFonts w:ascii="Arial" w:eastAsia="Times New Roman" w:hAnsi="Arial" w:cs="Arial"/>
          <w:b/>
          <w:bCs/>
          <w:color w:val="333333"/>
          <w:sz w:val="24"/>
          <w:szCs w:val="24"/>
          <w:lang w:eastAsia="en-IN"/>
        </w:rPr>
        <w:t>Functions</w:t>
      </w:r>
    </w:p>
    <w:p w:rsidR="00264199" w:rsidRPr="00264199" w:rsidRDefault="00264199" w:rsidP="00264199">
      <w:pPr>
        <w:spacing w:after="225" w:line="240" w:lineRule="auto"/>
        <w:rPr>
          <w:rFonts w:ascii="inherit" w:eastAsia="Times New Roman" w:hAnsi="inherit" w:cs="Arial"/>
          <w:color w:val="000000"/>
          <w:szCs w:val="22"/>
          <w:lang w:eastAsia="en-IN"/>
        </w:rPr>
      </w:pPr>
      <w:r w:rsidRPr="00264199">
        <w:rPr>
          <w:rFonts w:ascii="inherit" w:eastAsia="Times New Roman" w:hAnsi="inherit" w:cs="Arial"/>
          <w:color w:val="000000"/>
          <w:szCs w:val="22"/>
          <w:lang w:eastAsia="en-IN"/>
        </w:rPr>
        <w:t>There shall be a Committee on Public Undertakings for the examination of the working of the Public Undertakings specified in Schedule IV. The functions of the Committee shall be —</w:t>
      </w:r>
      <w:r w:rsidRPr="00264199">
        <w:rPr>
          <w:rFonts w:ascii="inherit" w:eastAsia="Times New Roman" w:hAnsi="inherit" w:cs="Arial"/>
          <w:color w:val="000000"/>
          <w:szCs w:val="22"/>
          <w:lang w:eastAsia="en-IN"/>
        </w:rPr>
        <w:br/>
        <w:t>(a) to examine the reports and accounts of the Public undertakings specified in Schedule IV and any such other Public Undertakings as may be referred to the Committee by the Speaker for examination;</w:t>
      </w:r>
      <w:r w:rsidRPr="00264199">
        <w:rPr>
          <w:rFonts w:ascii="inherit" w:eastAsia="Times New Roman" w:hAnsi="inherit" w:cs="Arial"/>
          <w:color w:val="000000"/>
          <w:szCs w:val="22"/>
          <w:lang w:eastAsia="en-IN"/>
        </w:rPr>
        <w:br/>
        <w:t>(b) to examine the reports, if any, of the Comptroller and Auditor General on the Public Undertakings;</w:t>
      </w:r>
      <w:r w:rsidRPr="00264199">
        <w:rPr>
          <w:rFonts w:ascii="inherit" w:eastAsia="Times New Roman" w:hAnsi="inherit" w:cs="Arial"/>
          <w:color w:val="000000"/>
          <w:szCs w:val="22"/>
          <w:lang w:eastAsia="en-IN"/>
        </w:rPr>
        <w:br/>
        <w:t>(c) to examine in the context of the autonomy and efficiency of the Public undertakings, whether the affairs of the Public Undertakings, are being managed in accordance with sound business principles and prudent commercial practices; and</w:t>
      </w:r>
      <w:r w:rsidRPr="00264199">
        <w:rPr>
          <w:rFonts w:ascii="inherit" w:eastAsia="Times New Roman" w:hAnsi="inherit" w:cs="Arial"/>
          <w:color w:val="000000"/>
          <w:szCs w:val="22"/>
          <w:lang w:eastAsia="en-IN"/>
        </w:rPr>
        <w:br/>
        <w:t>(d) to exercise such other functions vested in the Committee on Public Accounts and the Committee on Estimates in relation to the Public Undertakings mentioned above as are not covered by clause (a), (b) and (c) above as may be allotted to the Committee by the Speaker from time to time :</w:t>
      </w:r>
      <w:r w:rsidRPr="00264199">
        <w:rPr>
          <w:rFonts w:ascii="inherit" w:eastAsia="Times New Roman" w:hAnsi="inherit" w:cs="Arial"/>
          <w:color w:val="000000"/>
          <w:szCs w:val="22"/>
          <w:lang w:eastAsia="en-IN"/>
        </w:rPr>
        <w:br/>
        <w:t>Provided that the Committee shall not examine, and investigate any of the following, namely :—</w:t>
      </w:r>
      <w:r w:rsidRPr="00264199">
        <w:rPr>
          <w:rFonts w:ascii="inherit" w:eastAsia="Times New Roman" w:hAnsi="inherit" w:cs="Arial"/>
          <w:color w:val="000000"/>
          <w:szCs w:val="22"/>
          <w:lang w:eastAsia="en-IN"/>
        </w:rPr>
        <w:br/>
        <w:t>(</w:t>
      </w:r>
      <w:proofErr w:type="spellStart"/>
      <w:r w:rsidRPr="00264199">
        <w:rPr>
          <w:rFonts w:ascii="inherit" w:eastAsia="Times New Roman" w:hAnsi="inherit" w:cs="Arial"/>
          <w:color w:val="000000"/>
          <w:szCs w:val="22"/>
          <w:lang w:eastAsia="en-IN"/>
        </w:rPr>
        <w:t>i</w:t>
      </w:r>
      <w:proofErr w:type="spellEnd"/>
      <w:r w:rsidRPr="00264199">
        <w:rPr>
          <w:rFonts w:ascii="inherit" w:eastAsia="Times New Roman" w:hAnsi="inherit" w:cs="Arial"/>
          <w:color w:val="000000"/>
          <w:szCs w:val="22"/>
          <w:lang w:eastAsia="en-IN"/>
        </w:rPr>
        <w:t>) matters of major Government policy as distinct from business or commercial functions of Public Undertakings;</w:t>
      </w:r>
      <w:r w:rsidRPr="00264199">
        <w:rPr>
          <w:rFonts w:ascii="inherit" w:eastAsia="Times New Roman" w:hAnsi="inherit" w:cs="Arial"/>
          <w:color w:val="000000"/>
          <w:szCs w:val="22"/>
          <w:lang w:eastAsia="en-IN"/>
        </w:rPr>
        <w:br/>
        <w:t>(ii) matters of day-to-day administration; and</w:t>
      </w:r>
      <w:r w:rsidRPr="00264199">
        <w:rPr>
          <w:rFonts w:ascii="inherit" w:eastAsia="Times New Roman" w:hAnsi="inherit" w:cs="Arial"/>
          <w:color w:val="000000"/>
          <w:szCs w:val="22"/>
          <w:lang w:eastAsia="en-IN"/>
        </w:rPr>
        <w:br/>
        <w:t>(iii) matters for the consideration of which machinery is established by any special statute under which a particular Public Undertaking is established.</w:t>
      </w:r>
    </w:p>
    <w:p w:rsidR="00264199" w:rsidRPr="00264199" w:rsidRDefault="00264199" w:rsidP="00264199">
      <w:pPr>
        <w:spacing w:after="75" w:line="240" w:lineRule="auto"/>
        <w:outlineLvl w:val="2"/>
        <w:rPr>
          <w:rFonts w:ascii="Arial" w:eastAsia="Times New Roman" w:hAnsi="Arial" w:cs="Arial"/>
          <w:b/>
          <w:bCs/>
          <w:color w:val="333333"/>
          <w:sz w:val="24"/>
          <w:szCs w:val="24"/>
          <w:lang w:eastAsia="en-IN"/>
        </w:rPr>
      </w:pPr>
      <w:proofErr w:type="gramStart"/>
      <w:r w:rsidRPr="00264199">
        <w:rPr>
          <w:rFonts w:ascii="Arial" w:eastAsia="Times New Roman" w:hAnsi="Arial" w:cs="Arial"/>
          <w:b/>
          <w:bCs/>
          <w:color w:val="333333"/>
          <w:sz w:val="24"/>
          <w:szCs w:val="24"/>
          <w:lang w:eastAsia="en-IN"/>
        </w:rPr>
        <w:t>Constitution of the Committee.</w:t>
      </w:r>
      <w:proofErr w:type="gramEnd"/>
    </w:p>
    <w:p w:rsidR="00264199" w:rsidRPr="00264199" w:rsidRDefault="00264199" w:rsidP="00264199">
      <w:pPr>
        <w:spacing w:after="225" w:line="240" w:lineRule="auto"/>
        <w:rPr>
          <w:rFonts w:ascii="inherit" w:eastAsia="Times New Roman" w:hAnsi="inherit" w:cs="Arial"/>
          <w:color w:val="000000"/>
          <w:szCs w:val="22"/>
          <w:lang w:eastAsia="en-IN"/>
        </w:rPr>
      </w:pPr>
      <w:r w:rsidRPr="00264199">
        <w:rPr>
          <w:rFonts w:ascii="inherit" w:eastAsia="Times New Roman" w:hAnsi="inherit" w:cs="Arial"/>
          <w:color w:val="000000"/>
          <w:szCs w:val="22"/>
          <w:lang w:eastAsia="en-IN"/>
        </w:rPr>
        <w:t>The Committee shall consist of nine members who shall be elected by the House every year from amongst its members according to the principle of proportional representation by means of the single transferable vote.</w:t>
      </w:r>
    </w:p>
    <w:p w:rsidR="00264199" w:rsidRPr="00264199" w:rsidRDefault="00264199" w:rsidP="00264199">
      <w:pPr>
        <w:spacing w:after="75" w:line="240" w:lineRule="auto"/>
        <w:outlineLvl w:val="2"/>
        <w:rPr>
          <w:rFonts w:ascii="Arial" w:eastAsia="Times New Roman" w:hAnsi="Arial" w:cs="Arial"/>
          <w:b/>
          <w:bCs/>
          <w:color w:val="333333"/>
          <w:sz w:val="24"/>
          <w:szCs w:val="24"/>
          <w:lang w:eastAsia="en-IN"/>
        </w:rPr>
      </w:pPr>
      <w:r w:rsidRPr="00264199">
        <w:rPr>
          <w:rFonts w:ascii="Arial" w:eastAsia="Times New Roman" w:hAnsi="Arial" w:cs="Arial"/>
          <w:b/>
          <w:bCs/>
          <w:color w:val="333333"/>
          <w:sz w:val="24"/>
          <w:szCs w:val="24"/>
          <w:lang w:eastAsia="en-IN"/>
        </w:rPr>
        <w:t>Term of the Committee</w:t>
      </w:r>
    </w:p>
    <w:p w:rsidR="00264199" w:rsidRPr="00264199" w:rsidRDefault="00264199" w:rsidP="00264199">
      <w:pPr>
        <w:spacing w:after="225" w:line="240" w:lineRule="auto"/>
        <w:rPr>
          <w:rFonts w:ascii="inherit" w:eastAsia="Times New Roman" w:hAnsi="inherit" w:cs="Arial"/>
          <w:color w:val="000000"/>
          <w:szCs w:val="22"/>
          <w:lang w:eastAsia="en-IN"/>
        </w:rPr>
      </w:pPr>
      <w:r w:rsidRPr="00264199">
        <w:rPr>
          <w:rFonts w:ascii="inherit" w:eastAsia="Times New Roman" w:hAnsi="inherit" w:cs="Arial"/>
          <w:color w:val="000000"/>
          <w:szCs w:val="22"/>
          <w:lang w:eastAsia="en-IN"/>
        </w:rPr>
        <w:t>The term of office of members of the Committee shall not exceed one year.</w:t>
      </w:r>
    </w:p>
    <w:p w:rsidR="00264199" w:rsidRPr="00264199" w:rsidRDefault="00264199" w:rsidP="00264199">
      <w:pPr>
        <w:spacing w:after="75" w:line="240" w:lineRule="auto"/>
        <w:outlineLvl w:val="2"/>
        <w:rPr>
          <w:rFonts w:ascii="Arial" w:eastAsia="Times New Roman" w:hAnsi="Arial" w:cs="Arial"/>
          <w:b/>
          <w:bCs/>
          <w:color w:val="333333"/>
          <w:sz w:val="24"/>
          <w:szCs w:val="24"/>
          <w:lang w:eastAsia="en-IN"/>
        </w:rPr>
      </w:pPr>
      <w:r w:rsidRPr="00264199">
        <w:rPr>
          <w:rFonts w:ascii="Arial" w:eastAsia="Times New Roman" w:hAnsi="Arial" w:cs="Arial"/>
          <w:b/>
          <w:bCs/>
          <w:color w:val="333333"/>
          <w:sz w:val="24"/>
          <w:szCs w:val="24"/>
          <w:lang w:eastAsia="en-IN"/>
        </w:rPr>
        <w:t>Quorum of the Committee</w:t>
      </w:r>
    </w:p>
    <w:p w:rsidR="00264199" w:rsidRPr="00264199" w:rsidRDefault="00264199" w:rsidP="00264199">
      <w:pPr>
        <w:spacing w:after="225" w:line="240" w:lineRule="auto"/>
        <w:rPr>
          <w:rFonts w:ascii="inherit" w:eastAsia="Times New Roman" w:hAnsi="inherit" w:cs="Arial"/>
          <w:color w:val="000000"/>
          <w:szCs w:val="22"/>
          <w:lang w:eastAsia="en-IN"/>
        </w:rPr>
      </w:pPr>
      <w:r w:rsidRPr="00264199">
        <w:rPr>
          <w:rFonts w:ascii="inherit" w:eastAsia="Times New Roman" w:hAnsi="inherit" w:cs="Arial"/>
          <w:color w:val="000000"/>
          <w:szCs w:val="22"/>
          <w:lang w:eastAsia="en-IN"/>
        </w:rPr>
        <w:t>The quorum of a meeting of the Committee shall be three.</w:t>
      </w:r>
    </w:p>
    <w:p w:rsidR="00886298" w:rsidRDefault="00886298"/>
    <w:sectPr w:rsidR="00886298" w:rsidSect="00826CDC">
      <w:pgSz w:w="11906" w:h="16838" w:code="9"/>
      <w:pgMar w:top="1440" w:right="1588" w:bottom="144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264199"/>
    <w:rsid w:val="00026DE7"/>
    <w:rsid w:val="00264199"/>
    <w:rsid w:val="00826CDC"/>
    <w:rsid w:val="00886298"/>
    <w:rsid w:val="00AA2DC4"/>
    <w:rsid w:val="00E722E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298"/>
    <w:rPr>
      <w:rFonts w:cs="Mangal"/>
    </w:rPr>
  </w:style>
  <w:style w:type="paragraph" w:styleId="Heading1">
    <w:name w:val="heading 1"/>
    <w:basedOn w:val="Normal"/>
    <w:link w:val="Heading1Char"/>
    <w:uiPriority w:val="9"/>
    <w:qFormat/>
    <w:rsid w:val="002641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26419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26419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19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26419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264199"/>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264199"/>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769352057">
      <w:bodyDiv w:val="1"/>
      <w:marLeft w:val="0"/>
      <w:marRight w:val="0"/>
      <w:marTop w:val="0"/>
      <w:marBottom w:val="0"/>
      <w:divBdr>
        <w:top w:val="none" w:sz="0" w:space="0" w:color="auto"/>
        <w:left w:val="none" w:sz="0" w:space="0" w:color="auto"/>
        <w:bottom w:val="none" w:sz="0" w:space="0" w:color="auto"/>
        <w:right w:val="none" w:sz="0" w:space="0" w:color="auto"/>
      </w:divBdr>
      <w:divsChild>
        <w:div w:id="1663508944">
          <w:marLeft w:val="225"/>
          <w:marRight w:val="225"/>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1602</Characters>
  <Application>Microsoft Office Word</Application>
  <DocSecurity>0</DocSecurity>
  <Lines>13</Lines>
  <Paragraphs>3</Paragraphs>
  <ScaleCrop>false</ScaleCrop>
  <Company>Hewlett-Packard Company</Company>
  <LinksUpToDate>false</LinksUpToDate>
  <CharactersWithSpaces>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AORC</dc:creator>
  <cp:keywords/>
  <dc:description/>
  <cp:lastModifiedBy>AORC</cp:lastModifiedBy>
  <cp:revision>3</cp:revision>
  <dcterms:created xsi:type="dcterms:W3CDTF">2020-02-19T06:45:00Z</dcterms:created>
  <dcterms:modified xsi:type="dcterms:W3CDTF">2020-02-19T06:49:00Z</dcterms:modified>
</cp:coreProperties>
</file>