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9" w:rsidRPr="003554BA" w:rsidRDefault="00F44F0A" w:rsidP="00FC2EFC">
      <w:pPr>
        <w:pBdr>
          <w:left w:val="single" w:sz="24" w:space="11" w:color="C21F29"/>
        </w:pBdr>
        <w:shd w:val="clear" w:color="auto" w:fill="E4E6E8"/>
        <w:spacing w:after="120" w:line="240" w:lineRule="auto"/>
        <w:jc w:val="both"/>
        <w:outlineLvl w:val="0"/>
        <w:rPr>
          <w:rFonts w:ascii="Mangal" w:eastAsia="Times New Roman" w:hAnsi="Mangal"/>
          <w:b/>
          <w:bCs/>
          <w:color w:val="000000"/>
          <w:kern w:val="36"/>
          <w:sz w:val="24"/>
          <w:szCs w:val="24"/>
          <w:lang w:eastAsia="en-IN"/>
        </w:rPr>
      </w:pPr>
      <w:r>
        <w:rPr>
          <w:rFonts w:ascii="Mangal" w:eastAsia="Times New Roman" w:hAnsi="Mangal"/>
          <w:b/>
          <w:bCs/>
          <w:color w:val="000000"/>
          <w:kern w:val="36"/>
          <w:sz w:val="24"/>
          <w:szCs w:val="24"/>
          <w:cs/>
          <w:lang w:eastAsia="en-IN"/>
        </w:rPr>
        <w:t>लोक</w:t>
      </w:r>
      <w:r w:rsidR="00151BD6">
        <w:rPr>
          <w:rFonts w:ascii="Mangal" w:eastAsia="Times New Roman" w:hAnsi="Mangal"/>
          <w:b/>
          <w:bCs/>
          <w:color w:val="000000"/>
          <w:kern w:val="36"/>
          <w:sz w:val="24"/>
          <w:szCs w:val="24"/>
          <w:cs/>
          <w:lang w:eastAsia="en-IN"/>
        </w:rPr>
        <w:t xml:space="preserve"> उपक्रम</w:t>
      </w:r>
      <w:r w:rsidR="00151BD6" w:rsidRPr="00151BD6">
        <w:rPr>
          <w:rFonts w:ascii="Mangal" w:eastAsia="Times New Roman" w:hAnsi="Mangal"/>
          <w:b/>
          <w:bCs/>
          <w:color w:val="000000"/>
          <w:kern w:val="36"/>
          <w:sz w:val="24"/>
          <w:szCs w:val="24"/>
          <w:cs/>
          <w:lang w:eastAsia="en-IN"/>
        </w:rPr>
        <w:t xml:space="preserve"> समिति</w:t>
      </w:r>
    </w:p>
    <w:p w:rsidR="00264199" w:rsidRPr="003554BA" w:rsidRDefault="00F44F0A" w:rsidP="00FC2EFC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 w:rsidRPr="00F44F0A"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कार्य</w:t>
      </w:r>
    </w:p>
    <w:p w:rsidR="00F44F0A" w:rsidRDefault="00F44F0A" w:rsidP="00FC2EFC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अनुसूची </w:t>
      </w:r>
      <w:r w:rsidRPr="00F44F0A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IV </w:t>
      </w: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में निर्दिष्ट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के कामकाज की </w:t>
      </w:r>
      <w:r w:rsidR="0073631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जांच</w:t>
      </w: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के लिए </w:t>
      </w:r>
      <w:r w:rsidR="0073631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एक लोक उपक्रम</w:t>
      </w: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समिति होगी। समिति के कार्य होंगे</w:t>
      </w:r>
      <w:r w:rsid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:</w:t>
      </w:r>
      <w:r w:rsidRPr="00F44F0A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-</w:t>
      </w:r>
    </w:p>
    <w:p w:rsidR="00486EC3" w:rsidRPr="00486EC3" w:rsidRDefault="00486EC3" w:rsidP="00FC2EFC">
      <w:pPr>
        <w:pStyle w:val="ListParagraph"/>
        <w:spacing w:after="120" w:line="240" w:lineRule="auto"/>
        <w:ind w:hanging="720"/>
        <w:contextualSpacing w:val="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(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)</w:t>
      </w:r>
      <w:r w:rsidR="003815C8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अनुसूची </w:t>
      </w:r>
      <w:r w:rsidRPr="00486EC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IV 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में निर्दिष्ट </w:t>
      </w:r>
      <w:r w:rsidR="00C27807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 उपक्रमों और ऐसे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4479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किन्‍हीं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अन्य </w:t>
      </w:r>
      <w:r w:rsidR="00C27807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की रिपो</w:t>
      </w:r>
      <w:r w:rsidR="004479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र्टों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और </w:t>
      </w:r>
      <w:r w:rsidR="004479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लेखाओं</w:t>
      </w:r>
      <w:r w:rsidR="00447965">
        <w:rPr>
          <w:rFonts w:ascii="Mangal" w:eastAsia="Times New Roman" w:hAnsi="Mangal"/>
          <w:color w:val="000000"/>
          <w:sz w:val="24"/>
          <w:szCs w:val="24"/>
          <w:lang w:eastAsia="en-IN"/>
        </w:rPr>
        <w:t>,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जिन्हें </w:t>
      </w:r>
      <w:r w:rsidR="004479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जांच हेतु विधानसभा 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अध्यक्ष द्वारा समिति </w:t>
      </w:r>
      <w:r w:rsidR="004479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के पास </w:t>
      </w:r>
      <w:r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भेजा जा सकता है</w:t>
      </w:r>
      <w:r w:rsidR="0088303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="00883033"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की जांच </w:t>
      </w:r>
      <w:r w:rsid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करना</w:t>
      </w:r>
      <w:r w:rsidRPr="00486EC3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883033" w:rsidRDefault="00883033" w:rsidP="00FC2EFC">
      <w:pPr>
        <w:spacing w:after="120" w:line="240" w:lineRule="auto"/>
        <w:ind w:left="720" w:hanging="72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(</w:t>
      </w:r>
      <w:r w:rsidR="008F781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ख</w:t>
      </w: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)</w:t>
      </w:r>
      <w:r w:rsidR="003815C8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पर नियंत्रक</w:t>
      </w:r>
      <w:r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>-</w:t>
      </w: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महालेखापरीक्षक</w:t>
      </w:r>
      <w:r w:rsidR="00392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392333" w:rsidRPr="00486EC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की रिपो</w:t>
      </w:r>
      <w:r w:rsidR="00392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र्टों</w:t>
      </w:r>
      <w:r w:rsidRPr="0088303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यदि कोई हो</w:t>
      </w:r>
      <w:r w:rsidRPr="0088303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Pr="008830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की जांच कर</w:t>
      </w:r>
      <w:r w:rsidR="00392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ना</w:t>
      </w:r>
      <w:r w:rsidRPr="00883033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384392" w:rsidRDefault="00384392" w:rsidP="00FC2EFC">
      <w:pPr>
        <w:spacing w:after="120" w:line="240" w:lineRule="auto"/>
        <w:ind w:left="720" w:hanging="72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8439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(ग)</w:t>
      </w:r>
      <w:r w:rsidR="003815C8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Pr="0038439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की स्वायत्तता और दक्षता के संदर्भ में जाँच करने के लिए कि क्या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Pr="0038439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के मामलों को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सही</w:t>
      </w:r>
      <w:r w:rsidRPr="0038439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व्यापार सिद्धांतों और विवेकपूर्ण वाणिज्यिक प्रथाओं के अनुसार प्रबंधित किया जा रहा है</w:t>
      </w:r>
      <w:r w:rsidRPr="00384392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; </w:t>
      </w:r>
      <w:r w:rsidRPr="0038439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</w:p>
    <w:p w:rsidR="00A96370" w:rsidRDefault="00264199" w:rsidP="00FC2EFC">
      <w:pPr>
        <w:spacing w:after="120" w:line="240" w:lineRule="auto"/>
        <w:ind w:left="720" w:hanging="720"/>
        <w:jc w:val="both"/>
        <w:rPr>
          <w:rFonts w:ascii="Mangal" w:eastAsia="Times New Roman" w:hAnsi="Mangal" w:hint="cs"/>
          <w:color w:val="000000"/>
          <w:sz w:val="24"/>
          <w:szCs w:val="24"/>
          <w:lang w:eastAsia="en-IN"/>
        </w:rPr>
      </w:pPr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(</w:t>
      </w:r>
      <w:r w:rsidR="002C4867" w:rsidRPr="008F781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घ</w:t>
      </w:r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)</w:t>
      </w:r>
      <w:r w:rsidR="007A2888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 w:rsid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के संबंध में लोक लेखा समिति और अनुमान 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समिति में निहित ऐसे अन्य कार्य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करना</w:t>
      </w:r>
      <w:r w:rsidR="003229B5">
        <w:rPr>
          <w:rFonts w:ascii="Mangal" w:eastAsia="Times New Roman" w:hAnsi="Mangal"/>
          <w:color w:val="000000"/>
          <w:sz w:val="24"/>
          <w:szCs w:val="24"/>
          <w:lang w:eastAsia="en-IN"/>
        </w:rPr>
        <w:t>,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जिन्‍हें 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ऊपर 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वर्णित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खंड (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)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lang w:eastAsia="en-IN"/>
        </w:rPr>
        <w:t>, (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ख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) और (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ग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) द्वारा कवर नहीं किया गया है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और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समय-समय पर </w:t>
      </w:r>
      <w:r w:rsidR="003229B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विधानसभा </w:t>
      </w:r>
      <w:r w:rsidR="00A96370" w:rsidRPr="00A963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अध्यक्ष द्वारा समिति को आवंटित किया जा सकता है:</w:t>
      </w:r>
    </w:p>
    <w:p w:rsidR="001C784C" w:rsidRDefault="001C784C" w:rsidP="00FC2EFC">
      <w:pPr>
        <w:spacing w:after="120" w:line="240" w:lineRule="auto"/>
        <w:jc w:val="both"/>
        <w:rPr>
          <w:rFonts w:ascii="Mangal" w:eastAsia="Times New Roman" w:hAnsi="Mangal" w:hint="cs"/>
          <w:color w:val="000000"/>
          <w:sz w:val="24"/>
          <w:szCs w:val="24"/>
          <w:lang w:eastAsia="en-IN"/>
        </w:rPr>
      </w:pPr>
      <w:r w:rsidRPr="001A1E1B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बशर्ते कि समिति निम्नलिखित में से किसी की जांच और छान-बीन </w:t>
      </w:r>
      <w:r w:rsidRPr="001C784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नहीं करेगी</w:t>
      </w:r>
      <w:r w:rsidRPr="001A1E1B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Pr="001A1E1B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अर्थात्:-</w:t>
      </w:r>
    </w:p>
    <w:p w:rsidR="00E57F82" w:rsidRDefault="00264199" w:rsidP="00FC2EFC">
      <w:pPr>
        <w:spacing w:after="120" w:line="240" w:lineRule="auto"/>
        <w:ind w:left="720" w:hanging="72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(</w:t>
      </w:r>
      <w:proofErr w:type="spellStart"/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i</w:t>
      </w:r>
      <w:proofErr w:type="spellEnd"/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)</w:t>
      </w:r>
      <w:r w:rsidR="001C21B0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 w:rsidR="00E57F8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लोक</w:t>
      </w:r>
      <w:r w:rsidR="00E57F82" w:rsidRPr="00E57F82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उपक्रमों के व्यवसाय या वाणिज्यिक कार्यों से अलग प्रमुख सरकारी नीति के मामले</w:t>
      </w:r>
      <w:r w:rsidR="00E57F82" w:rsidRPr="00E57F82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3554BA" w:rsidRDefault="00264199" w:rsidP="00FC2EFC">
      <w:pPr>
        <w:spacing w:after="120" w:line="240" w:lineRule="auto"/>
        <w:ind w:left="720" w:hanging="72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(ii)</w:t>
      </w:r>
      <w:r w:rsidR="001C21B0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 w:rsidR="00E57F82"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दिन-प्रतिदिन के प्रशासन से संबंधित मामले</w:t>
      </w:r>
      <w:r w:rsidR="00E57F82" w:rsidRPr="0031787D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; </w:t>
      </w:r>
      <w:r w:rsidR="00E57F82"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</w:p>
    <w:p w:rsidR="00264199" w:rsidRDefault="00264199" w:rsidP="00FC2EFC">
      <w:pPr>
        <w:spacing w:after="120" w:line="240" w:lineRule="auto"/>
        <w:ind w:left="720" w:hanging="720"/>
        <w:jc w:val="both"/>
        <w:rPr>
          <w:rFonts w:ascii="Mangal" w:eastAsia="Times New Roman" w:hAnsi="Mangal" w:hint="cs"/>
          <w:color w:val="000000"/>
          <w:sz w:val="24"/>
          <w:szCs w:val="24"/>
          <w:lang w:eastAsia="en-IN"/>
        </w:rPr>
      </w:pPr>
      <w:r w:rsidRPr="003554BA">
        <w:rPr>
          <w:rFonts w:ascii="Mangal" w:eastAsia="Times New Roman" w:hAnsi="Mangal"/>
          <w:color w:val="000000"/>
          <w:sz w:val="24"/>
          <w:szCs w:val="24"/>
          <w:lang w:eastAsia="en-IN"/>
        </w:rPr>
        <w:t>(iii)</w:t>
      </w:r>
      <w:r w:rsidR="001C21B0">
        <w:rPr>
          <w:rFonts w:ascii="Mangal" w:eastAsia="Times New Roman" w:hAnsi="Mangal" w:hint="cs"/>
          <w:color w:val="000000"/>
          <w:sz w:val="24"/>
          <w:szCs w:val="24"/>
          <w:cs/>
          <w:lang w:eastAsia="en-IN"/>
        </w:rPr>
        <w:tab/>
      </w:r>
      <w:r w:rsidR="00DA4DB1" w:rsidRPr="00DA4DB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यह विचार करने के लिए कि कौन सी मशीनरी किसी विशेष क़ानून द्वारा स्थापित की जाती है जिसके अंतर्गत एक विशेष सार्वजनिक उपक्रम स्थापित किया जाता है।</w:t>
      </w:r>
    </w:p>
    <w:p w:rsidR="00264199" w:rsidRPr="003554BA" w:rsidRDefault="009A045A" w:rsidP="00FC2EFC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 w:rsidRPr="009A045A"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समिति का गठन</w:t>
      </w:r>
    </w:p>
    <w:p w:rsidR="00C01DEC" w:rsidRPr="003554BA" w:rsidRDefault="00C01DEC" w:rsidP="00FC2EFC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समिति में नौ सदस्य शामिल होंगे जो एकल हस्तांतरणीय मत के माध्यम से आनुपातिक प्रतिनिधित्व के सिद्धांत के अनुसार सदन द्वारा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प्रत्‍येक वर्ष</w:t>
      </w: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अपने सदस्यों में से चुने जाएंगे।</w:t>
      </w:r>
    </w:p>
    <w:p w:rsidR="00264199" w:rsidRPr="003554BA" w:rsidRDefault="00C01DEC" w:rsidP="00FC2EFC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 w:rsidRPr="00C01DEC"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समिति का कार्यकाल</w:t>
      </w:r>
    </w:p>
    <w:p w:rsidR="00C01DEC" w:rsidRPr="003554BA" w:rsidRDefault="00C01DEC" w:rsidP="00FC2EFC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समिति के सदस्यों का कार्यकाल एक वर्ष से अधिक नहीं होगा।</w:t>
      </w:r>
    </w:p>
    <w:p w:rsidR="00264199" w:rsidRPr="003554BA" w:rsidRDefault="00C01DEC" w:rsidP="00FC2EFC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 w:rsidRPr="00C01DEC"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समिति का कोरम</w:t>
      </w:r>
    </w:p>
    <w:p w:rsidR="00886298" w:rsidRPr="00FC2EFC" w:rsidRDefault="00C01DEC" w:rsidP="00FC2EFC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समिति की एक बैठक के</w:t>
      </w: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कोरम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में </w:t>
      </w: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तीन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सदस्‍य </w:t>
      </w: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हो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ंगे</w:t>
      </w:r>
      <w:r w:rsidRPr="00C01DE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।</w:t>
      </w:r>
    </w:p>
    <w:sectPr w:rsidR="00886298" w:rsidRPr="00FC2EFC" w:rsidSect="00C13E3F"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50E5"/>
    <w:multiLevelType w:val="hybridMultilevel"/>
    <w:tmpl w:val="6F360850"/>
    <w:lvl w:ilvl="0" w:tplc="78EA1A3A">
      <w:start w:val="1"/>
      <w:numFmt w:val="lowerLetter"/>
      <w:lvlText w:val="(%1)"/>
      <w:lvlJc w:val="left"/>
      <w:pPr>
        <w:ind w:left="885" w:hanging="52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2F23"/>
    <w:multiLevelType w:val="hybridMultilevel"/>
    <w:tmpl w:val="370880AC"/>
    <w:lvl w:ilvl="0" w:tplc="FCC4A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4199"/>
    <w:rsid w:val="00026DE7"/>
    <w:rsid w:val="00151BD6"/>
    <w:rsid w:val="001B59A1"/>
    <w:rsid w:val="001C21B0"/>
    <w:rsid w:val="001C784C"/>
    <w:rsid w:val="00264199"/>
    <w:rsid w:val="002C4867"/>
    <w:rsid w:val="00303EC5"/>
    <w:rsid w:val="003229B5"/>
    <w:rsid w:val="003554BA"/>
    <w:rsid w:val="003815C8"/>
    <w:rsid w:val="00384392"/>
    <w:rsid w:val="00392333"/>
    <w:rsid w:val="003E4172"/>
    <w:rsid w:val="00447965"/>
    <w:rsid w:val="00486EC3"/>
    <w:rsid w:val="00736310"/>
    <w:rsid w:val="007A2888"/>
    <w:rsid w:val="00826CDC"/>
    <w:rsid w:val="00883033"/>
    <w:rsid w:val="00886298"/>
    <w:rsid w:val="008F7813"/>
    <w:rsid w:val="009A045A"/>
    <w:rsid w:val="009E313A"/>
    <w:rsid w:val="00A96370"/>
    <w:rsid w:val="00AA2DC4"/>
    <w:rsid w:val="00B620FF"/>
    <w:rsid w:val="00C01DEC"/>
    <w:rsid w:val="00C13E3F"/>
    <w:rsid w:val="00C27807"/>
    <w:rsid w:val="00CB4160"/>
    <w:rsid w:val="00D66211"/>
    <w:rsid w:val="00DA4DB1"/>
    <w:rsid w:val="00E57F82"/>
    <w:rsid w:val="00E65635"/>
    <w:rsid w:val="00E722EF"/>
    <w:rsid w:val="00F36A0F"/>
    <w:rsid w:val="00F44F0A"/>
    <w:rsid w:val="00FC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98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26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26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26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19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6419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6419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6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55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944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A5C3-E771-4997-8583-0C01554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AORC</dc:creator>
  <cp:keywords/>
  <dc:description/>
  <cp:lastModifiedBy>Admin</cp:lastModifiedBy>
  <cp:revision>32</cp:revision>
  <dcterms:created xsi:type="dcterms:W3CDTF">2020-02-19T06:45:00Z</dcterms:created>
  <dcterms:modified xsi:type="dcterms:W3CDTF">2020-03-19T11:37:00Z</dcterms:modified>
</cp:coreProperties>
</file>